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4D5" w:rsidRDefault="002E24D5" w:rsidP="002E24D5">
      <w:pPr>
        <w:pStyle w:val="Standard"/>
        <w:ind w:left="1418" w:right="1462"/>
        <w:jc w:val="center"/>
        <w:rPr>
          <w:b/>
        </w:rPr>
      </w:pPr>
      <w:r>
        <w:rPr>
          <w:b/>
        </w:rPr>
        <w:t>MAPA DE RISCOS POR CONTRATO</w:t>
      </w:r>
    </w:p>
    <w:p w:rsidR="002E24D5" w:rsidRDefault="002E24D5" w:rsidP="002E24D5">
      <w:pPr>
        <w:ind w:left="1448" w:right="1462"/>
        <w:jc w:val="center"/>
        <w:rPr>
          <w:rFonts w:cs="Times New Roman"/>
          <w:b/>
        </w:rPr>
      </w:pPr>
      <w:r w:rsidRPr="00B543BB">
        <w:rPr>
          <w:rFonts w:cs="Times New Roman"/>
          <w:b/>
        </w:rPr>
        <w:t>UFPB</w:t>
      </w:r>
      <w:r>
        <w:rPr>
          <w:rFonts w:cs="Times New Roman"/>
          <w:b/>
        </w:rPr>
        <w:t>/PREFEITURA UNIVERSITÁRIA-PU</w:t>
      </w:r>
    </w:p>
    <w:p w:rsidR="002E24D5" w:rsidRPr="008E7428" w:rsidRDefault="002E24D5" w:rsidP="002E24D5">
      <w:pPr>
        <w:ind w:left="1448" w:right="1462"/>
        <w:jc w:val="center"/>
        <w:rPr>
          <w:rFonts w:cs="Times New Roman"/>
          <w:b/>
        </w:rPr>
      </w:pPr>
    </w:p>
    <w:p w:rsidR="002E24D5" w:rsidRDefault="002E24D5" w:rsidP="002E24D5">
      <w:pPr>
        <w:pStyle w:val="Textbody"/>
        <w:spacing w:before="8" w:after="0"/>
        <w:rPr>
          <w:b/>
          <w:sz w:val="12"/>
        </w:rPr>
      </w:pPr>
      <w:r>
        <w:rPr>
          <w:b/>
          <w:noProof/>
          <w:sz w:val="12"/>
          <w:lang w:eastAsia="pt-BR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18F72A" wp14:editId="1ECF09C2">
                <wp:simplePos x="0" y="0"/>
                <wp:positionH relativeFrom="page">
                  <wp:posOffset>1080720</wp:posOffset>
                </wp:positionH>
                <wp:positionV relativeFrom="paragraph">
                  <wp:posOffset>119880</wp:posOffset>
                </wp:positionV>
                <wp:extent cx="5402520" cy="248760"/>
                <wp:effectExtent l="0" t="0" r="26730" b="17940"/>
                <wp:wrapTopAndBottom/>
                <wp:docPr id="1" name="Quadro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2520" cy="248760"/>
                        </a:xfrm>
                        <a:prstGeom prst="rect">
                          <a:avLst/>
                        </a:prstGeom>
                        <a:solidFill>
                          <a:srgbClr val="585858"/>
                        </a:solidFill>
                        <a:ln w="33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2E24D5" w:rsidRDefault="002E24D5" w:rsidP="002E24D5">
                            <w:pPr>
                              <w:pStyle w:val="Framecontents"/>
                              <w:spacing w:before="52"/>
                              <w:ind w:left="3166" w:right="3167"/>
                              <w:jc w:val="center"/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>FASE DE ANÁLISE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E18F72A" id="_x0000_t202" coordsize="21600,21600" o:spt="202" path="m,l,21600r21600,l21600,xe">
                <v:stroke joinstyle="miter"/>
                <v:path gradientshapeok="t" o:connecttype="rect"/>
              </v:shapetype>
              <v:shape id="Quadro1" o:spid="_x0000_s1026" type="#_x0000_t202" style="position:absolute;margin-left:85.1pt;margin-top:9.45pt;width:425.4pt;height:19.6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" fillcolor="#585858" strokeweight=".26pt">
                <v:textbox inset="0,0,0,0">
                  <w:txbxContent>
                    <w:p w:rsidR="002E24D5" w:rsidRDefault="002E24D5" w:rsidP="002E24D5">
                      <w:pPr>
                        <w:pStyle w:val="Framecontents"/>
                        <w:spacing w:before="52"/>
                        <w:ind w:left="3166" w:right="3167"/>
                        <w:jc w:val="center"/>
                      </w:pPr>
                      <w:r>
                        <w:rPr>
                          <w:b/>
                          <w:color w:val="FFFFFF"/>
                        </w:rPr>
                        <w:t>FASE DE ANÁLISE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2E24D5" w:rsidRDefault="002E24D5" w:rsidP="002E24D5">
      <w:pPr>
        <w:pStyle w:val="Textbody"/>
        <w:spacing w:before="1" w:after="0"/>
        <w:rPr>
          <w:b/>
          <w:sz w:val="19"/>
        </w:rPr>
      </w:pPr>
    </w:p>
    <w:p w:rsidR="002E24D5" w:rsidRDefault="002E24D5" w:rsidP="002E24D5">
      <w:pPr>
        <w:pStyle w:val="Textbody"/>
        <w:spacing w:before="69" w:after="0" w:line="240" w:lineRule="auto"/>
        <w:ind w:left="177" w:right="-63"/>
        <w:jc w:val="center"/>
        <w:rPr>
          <w:b/>
        </w:rPr>
      </w:pPr>
      <w:r w:rsidRPr="002E24D5">
        <w:rPr>
          <w:b/>
        </w:rPr>
        <w:t>CONTRATO DE SEGURANÇA – 09-2018 (objeto de contrato emergencial 12-2017 e 04-2018)</w:t>
      </w:r>
    </w:p>
    <w:p w:rsidR="002E24D5" w:rsidRPr="008418D3" w:rsidRDefault="002E24D5" w:rsidP="002E24D5">
      <w:pPr>
        <w:pStyle w:val="Textbody"/>
        <w:spacing w:before="69" w:after="0" w:line="240" w:lineRule="auto"/>
        <w:ind w:left="177" w:right="-63"/>
        <w:jc w:val="center"/>
        <w:rPr>
          <w:b/>
        </w:rPr>
      </w:pPr>
    </w:p>
    <w:p w:rsidR="002E24D5" w:rsidRDefault="002E24D5" w:rsidP="002E24D5">
      <w:pPr>
        <w:pStyle w:val="Textbody"/>
        <w:spacing w:before="69" w:after="0" w:line="240" w:lineRule="auto"/>
        <w:ind w:left="177" w:right="-63"/>
      </w:pPr>
      <w:proofErr w:type="gramStart"/>
      <w:r>
        <w:t>( X</w:t>
      </w:r>
      <w:proofErr w:type="gramEnd"/>
      <w:r>
        <w:t xml:space="preserve"> ) Planejamento da Contratação e Seleção do Fornecedor </w:t>
      </w:r>
    </w:p>
    <w:p w:rsidR="002E24D5" w:rsidRDefault="002E24D5" w:rsidP="002E24D5">
      <w:pPr>
        <w:pStyle w:val="Textbody"/>
        <w:spacing w:before="69" w:after="0" w:line="240" w:lineRule="auto"/>
        <w:ind w:left="177" w:right="-63"/>
      </w:pPr>
      <w:proofErr w:type="gramStart"/>
      <w:r>
        <w:t>( X</w:t>
      </w:r>
      <w:proofErr w:type="gramEnd"/>
      <w:r>
        <w:t xml:space="preserve"> ) Gestão do Contrato</w:t>
      </w:r>
    </w:p>
    <w:p w:rsidR="002E24D5" w:rsidRDefault="002E24D5" w:rsidP="002E24D5">
      <w:pPr>
        <w:pStyle w:val="Textbody"/>
        <w:spacing w:before="69" w:after="0" w:line="240" w:lineRule="auto"/>
        <w:ind w:left="177" w:right="-63"/>
      </w:pPr>
    </w:p>
    <w:p w:rsidR="002E24D5" w:rsidRPr="00B543BB" w:rsidRDefault="002E24D5" w:rsidP="002E24D5">
      <w:pPr>
        <w:pStyle w:val="Corpodetexto"/>
        <w:spacing w:before="69" w:after="0" w:line="240" w:lineRule="auto"/>
        <w:ind w:left="177" w:right="991"/>
        <w:rPr>
          <w:rFonts w:ascii="Times New Roman" w:hAnsi="Times New Roman" w:cs="Times New Roman"/>
        </w:rPr>
      </w:pPr>
      <w:r w:rsidRPr="00B543BB">
        <w:rPr>
          <w:rFonts w:ascii="Times New Roman" w:hAnsi="Times New Roman" w:cs="Times New Roman"/>
        </w:rPr>
        <w:t>Observação: A análise de Risco foi feita em todas as etapas da contratação, tanto na fase de Planejamento quanto na Gestão de Contrato.</w:t>
      </w:r>
    </w:p>
    <w:p w:rsidR="002E24D5" w:rsidRDefault="002E24D5" w:rsidP="002E24D5">
      <w:pPr>
        <w:pStyle w:val="Textbody"/>
        <w:spacing w:before="69" w:after="0" w:line="240" w:lineRule="auto"/>
        <w:ind w:left="177" w:right="-63"/>
      </w:pPr>
    </w:p>
    <w:p w:rsidR="002E24D5" w:rsidRDefault="002E24D5" w:rsidP="002E24D5">
      <w:pPr>
        <w:pStyle w:val="Textbody"/>
        <w:spacing w:before="4" w:after="0"/>
        <w:rPr>
          <w:sz w:val="6"/>
        </w:rPr>
      </w:pPr>
    </w:p>
    <w:tbl>
      <w:tblPr>
        <w:tblW w:w="8507" w:type="dxa"/>
        <w:tblInd w:w="1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4"/>
        <w:gridCol w:w="1450"/>
        <w:gridCol w:w="3512"/>
        <w:gridCol w:w="2981"/>
      </w:tblGrid>
      <w:tr w:rsidR="002E24D5" w:rsidTr="004544D4">
        <w:trPr>
          <w:trHeight w:hRule="exact" w:val="686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TableParagraph"/>
              <w:spacing w:before="52"/>
              <w:ind w:left="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RISCO 01 –</w:t>
            </w:r>
          </w:p>
          <w:p w:rsidR="002E24D5" w:rsidRPr="006D5BDF" w:rsidRDefault="002E24D5" w:rsidP="004544D4">
            <w:pPr>
              <w:pStyle w:val="TableParagraph"/>
              <w:spacing w:before="52"/>
              <w:ind w:left="20"/>
              <w:jc w:val="center"/>
              <w:rPr>
                <w:b/>
              </w:rPr>
            </w:pPr>
            <w:r w:rsidRPr="002E24D5">
              <w:rPr>
                <w:b/>
                <w:color w:val="FFFFFF" w:themeColor="background1"/>
              </w:rPr>
              <w:t>Concepção de planejamento de demandas em desconformidade com a IN05.</w:t>
            </w:r>
          </w:p>
        </w:tc>
      </w:tr>
      <w:tr w:rsidR="002E24D5" w:rsidTr="004544D4">
        <w:trPr>
          <w:trHeight w:hRule="exact" w:val="386"/>
        </w:trPr>
        <w:tc>
          <w:tcPr>
            <w:tcW w:w="201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TableParagraph"/>
              <w:spacing w:before="42"/>
              <w:ind w:left="235"/>
            </w:pPr>
            <w:r>
              <w:rPr>
                <w:b/>
              </w:rPr>
              <w:t>Probabilidade:</w:t>
            </w:r>
          </w:p>
        </w:tc>
        <w:tc>
          <w:tcPr>
            <w:tcW w:w="649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604066" w:rsidP="004544D4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 xml:space="preserve"> Média: 3</w:t>
            </w:r>
            <w:r w:rsidR="002E24D5">
              <w:tab/>
            </w:r>
          </w:p>
        </w:tc>
      </w:tr>
      <w:tr w:rsidR="002E24D5" w:rsidTr="004544D4">
        <w:trPr>
          <w:trHeight w:hRule="exact" w:val="387"/>
        </w:trPr>
        <w:tc>
          <w:tcPr>
            <w:tcW w:w="201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TableParagraph"/>
              <w:spacing w:before="43"/>
              <w:ind w:left="535"/>
            </w:pPr>
            <w:r>
              <w:rPr>
                <w:b/>
              </w:rPr>
              <w:t>Impacto:</w:t>
            </w:r>
          </w:p>
        </w:tc>
        <w:tc>
          <w:tcPr>
            <w:tcW w:w="6493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TableParagraph"/>
              <w:tabs>
                <w:tab w:val="left" w:pos="2240"/>
                <w:tab w:val="left" w:pos="4033"/>
              </w:tabs>
              <w:spacing w:before="38"/>
              <w:ind w:left="250"/>
            </w:pPr>
            <w:r>
              <w:t xml:space="preserve"> Alto: 4</w:t>
            </w:r>
          </w:p>
        </w:tc>
      </w:tr>
      <w:tr w:rsidR="002E24D5" w:rsidTr="004544D4">
        <w:trPr>
          <w:trHeight w:hRule="exact" w:val="394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3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TableParagraph"/>
              <w:spacing w:before="47"/>
              <w:ind w:left="3672" w:right="3673"/>
              <w:jc w:val="center"/>
            </w:pPr>
            <w:r>
              <w:rPr>
                <w:b/>
              </w:rPr>
              <w:t>Dano</w:t>
            </w:r>
          </w:p>
        </w:tc>
      </w:tr>
      <w:tr w:rsidR="002E24D5" w:rsidTr="004544D4">
        <w:trPr>
          <w:trHeight w:hRule="exact" w:val="538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3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Standard"/>
            </w:pPr>
            <w:r w:rsidRPr="002E24D5">
              <w:t>Adequação normativa; Economicidade com revisão de planilha.</w:t>
            </w:r>
          </w:p>
        </w:tc>
      </w:tr>
      <w:tr w:rsidR="002E24D5" w:rsidTr="004544D4">
        <w:trPr>
          <w:trHeight w:hRule="exact" w:val="396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TableParagraph"/>
              <w:spacing w:before="47"/>
              <w:ind w:left="1632"/>
            </w:pPr>
            <w:r>
              <w:rPr>
                <w:b/>
              </w:rPr>
              <w:t>Ação Preventiva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2E24D5" w:rsidTr="004544D4">
        <w:trPr>
          <w:trHeight w:hRule="exact" w:val="881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TableParagraph"/>
              <w:spacing w:before="44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Standard"/>
            </w:pPr>
            <w:r w:rsidRPr="002E24D5">
              <w:t>Dimensionamento do contrato com análise histórica; Levantamento de áreas com visita in loco; Levantamento de áreas com visita in loco.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Standard"/>
            </w:pPr>
          </w:p>
        </w:tc>
      </w:tr>
      <w:tr w:rsidR="002E24D5" w:rsidTr="004544D4">
        <w:trPr>
          <w:trHeight w:hRule="exact" w:val="403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TableParagraph"/>
              <w:spacing w:before="54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TableParagraph"/>
              <w:spacing w:before="54"/>
              <w:ind w:left="1355"/>
            </w:pPr>
            <w:r>
              <w:rPr>
                <w:b/>
              </w:rPr>
              <w:t>Ação de Contingência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2E24D5" w:rsidTr="004544D4">
        <w:trPr>
          <w:trHeight w:hRule="exact" w:val="588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TableParagraph"/>
              <w:spacing w:before="42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Standard"/>
            </w:pPr>
            <w:r w:rsidRPr="002E24D5">
              <w:t>Aditivo contratual para evitar interrupção de serviço essencial.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Standard"/>
            </w:pPr>
          </w:p>
        </w:tc>
      </w:tr>
    </w:tbl>
    <w:p w:rsidR="002E24D5" w:rsidRDefault="002E24D5" w:rsidP="002E24D5">
      <w:pPr>
        <w:pStyle w:val="Textbody"/>
        <w:spacing w:before="7" w:after="0"/>
      </w:pPr>
    </w:p>
    <w:tbl>
      <w:tblPr>
        <w:tblW w:w="8507" w:type="dxa"/>
        <w:tblInd w:w="10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1452"/>
        <w:gridCol w:w="3512"/>
        <w:gridCol w:w="2982"/>
      </w:tblGrid>
      <w:tr w:rsidR="002E24D5" w:rsidTr="004544D4">
        <w:trPr>
          <w:trHeight w:hRule="exact" w:val="584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TableParagraph"/>
              <w:spacing w:before="52"/>
              <w:ind w:left="0"/>
              <w:jc w:val="center"/>
            </w:pPr>
            <w:r>
              <w:rPr>
                <w:b/>
                <w:color w:val="FFFFFF"/>
              </w:rPr>
              <w:t xml:space="preserve">RISCO 02 - </w:t>
            </w:r>
            <w:r w:rsidR="00604066" w:rsidRPr="00604066">
              <w:rPr>
                <w:b/>
                <w:color w:val="FFFFFF"/>
              </w:rPr>
              <w:t>Convenção coletiva e demora na publicação.</w:t>
            </w:r>
          </w:p>
        </w:tc>
      </w:tr>
      <w:tr w:rsidR="002E24D5" w:rsidTr="004544D4">
        <w:trPr>
          <w:trHeight w:hRule="exact" w:val="387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TableParagraph"/>
              <w:spacing w:before="42"/>
              <w:ind w:left="237"/>
            </w:pPr>
            <w:r>
              <w:rPr>
                <w:b/>
              </w:rPr>
              <w:t>Probabilidade:</w:t>
            </w:r>
          </w:p>
        </w:tc>
        <w:tc>
          <w:tcPr>
            <w:tcW w:w="649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604066" w:rsidP="004544D4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Baixa: 2</w:t>
            </w:r>
          </w:p>
        </w:tc>
      </w:tr>
      <w:tr w:rsidR="002E24D5" w:rsidTr="004544D4">
        <w:trPr>
          <w:trHeight w:hRule="exact" w:val="386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TableParagraph"/>
              <w:spacing w:before="42"/>
              <w:ind w:left="537"/>
            </w:pPr>
            <w:r>
              <w:rPr>
                <w:b/>
              </w:rPr>
              <w:t>Impacto:</w:t>
            </w:r>
          </w:p>
        </w:tc>
        <w:tc>
          <w:tcPr>
            <w:tcW w:w="6494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Alto: 4</w:t>
            </w:r>
          </w:p>
        </w:tc>
      </w:tr>
      <w:tr w:rsidR="002E24D5" w:rsidTr="004544D4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6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TableParagraph"/>
              <w:spacing w:before="47"/>
              <w:ind w:left="3674" w:right="3674"/>
              <w:jc w:val="center"/>
            </w:pPr>
            <w:r>
              <w:rPr>
                <w:b/>
              </w:rPr>
              <w:t>Dano</w:t>
            </w:r>
          </w:p>
        </w:tc>
      </w:tr>
      <w:tr w:rsidR="002E24D5" w:rsidTr="004544D4">
        <w:trPr>
          <w:trHeight w:hRule="exact" w:val="62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6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Standard"/>
            </w:pPr>
            <w:r w:rsidRPr="002E24D5">
              <w:t>Impacto orçamentário elevado.</w:t>
            </w:r>
          </w:p>
        </w:tc>
      </w:tr>
      <w:tr w:rsidR="002E24D5" w:rsidTr="004544D4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TableParagraph"/>
              <w:spacing w:before="47"/>
              <w:ind w:left="1634"/>
            </w:pPr>
            <w:r>
              <w:rPr>
                <w:b/>
              </w:rPr>
              <w:t>Ação Preventiva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2E24D5" w:rsidTr="004544D4">
        <w:trPr>
          <w:trHeight w:hRule="exact" w:val="597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Standard"/>
            </w:pPr>
            <w:r w:rsidRPr="002E24D5">
              <w:t>Designar equipe para repactuação.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Standard"/>
            </w:pPr>
          </w:p>
        </w:tc>
      </w:tr>
      <w:tr w:rsidR="002E24D5" w:rsidTr="004544D4">
        <w:trPr>
          <w:trHeight w:hRule="exact" w:val="408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TableParagraph"/>
              <w:spacing w:before="54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TableParagraph"/>
              <w:spacing w:before="54"/>
              <w:ind w:left="1358"/>
            </w:pPr>
            <w:r>
              <w:rPr>
                <w:b/>
              </w:rPr>
              <w:t>Ação de Contingência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2E24D5" w:rsidTr="004544D4">
        <w:trPr>
          <w:trHeight w:hRule="exact" w:val="592"/>
        </w:trPr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2E24D5" w:rsidRDefault="002E24D5" w:rsidP="004544D4">
            <w:pPr>
              <w:pStyle w:val="TableParagraph"/>
              <w:spacing w:before="1"/>
              <w:ind w:left="163" w:right="16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Standard"/>
            </w:pPr>
            <w:r w:rsidRPr="002E24D5">
              <w:t>Manter valores da convenção anterior até publicação de nova convenção coletiva.</w:t>
            </w:r>
          </w:p>
        </w:tc>
        <w:tc>
          <w:tcPr>
            <w:tcW w:w="2982" w:type="dxa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Standard"/>
            </w:pPr>
          </w:p>
        </w:tc>
      </w:tr>
    </w:tbl>
    <w:p w:rsidR="002E24D5" w:rsidRDefault="002E24D5" w:rsidP="002E24D5">
      <w:pPr>
        <w:pStyle w:val="Textbody"/>
        <w:rPr>
          <w:sz w:val="20"/>
        </w:rPr>
      </w:pPr>
    </w:p>
    <w:p w:rsidR="002E24D5" w:rsidRDefault="002E24D5" w:rsidP="002E24D5">
      <w:pPr>
        <w:pStyle w:val="Textbody"/>
        <w:rPr>
          <w:sz w:val="20"/>
        </w:rPr>
      </w:pPr>
    </w:p>
    <w:tbl>
      <w:tblPr>
        <w:tblW w:w="8507" w:type="dxa"/>
        <w:tblInd w:w="10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1452"/>
        <w:gridCol w:w="3512"/>
        <w:gridCol w:w="2982"/>
      </w:tblGrid>
      <w:tr w:rsidR="002E24D5" w:rsidTr="002E24D5">
        <w:trPr>
          <w:trHeight w:hRule="exact" w:val="683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TableParagraph"/>
              <w:spacing w:before="52"/>
              <w:ind w:left="0" w:right="114"/>
              <w:jc w:val="center"/>
            </w:pPr>
            <w:r>
              <w:rPr>
                <w:b/>
                <w:color w:val="FFFFFF"/>
              </w:rPr>
              <w:t xml:space="preserve">RISCO 03 - </w:t>
            </w:r>
            <w:r w:rsidRPr="002E24D5">
              <w:rPr>
                <w:b/>
                <w:color w:val="FFFFFF"/>
              </w:rPr>
              <w:t>Fiscalização de arrecadação de contribuições trabalhistas e previdenciárias.</w:t>
            </w:r>
          </w:p>
        </w:tc>
      </w:tr>
      <w:tr w:rsidR="002E24D5" w:rsidTr="004544D4">
        <w:trPr>
          <w:trHeight w:hRule="exact" w:val="387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TableParagraph"/>
              <w:spacing w:before="42"/>
              <w:ind w:left="237"/>
            </w:pPr>
            <w:r>
              <w:rPr>
                <w:b/>
              </w:rPr>
              <w:t>Probabilidade:</w:t>
            </w:r>
          </w:p>
        </w:tc>
        <w:tc>
          <w:tcPr>
            <w:tcW w:w="649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604066" w:rsidP="004544D4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Baixa: 2</w:t>
            </w:r>
          </w:p>
        </w:tc>
      </w:tr>
      <w:tr w:rsidR="002E24D5" w:rsidTr="004544D4">
        <w:trPr>
          <w:trHeight w:hRule="exact" w:val="386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TableParagraph"/>
              <w:spacing w:before="42"/>
              <w:ind w:left="537"/>
            </w:pPr>
            <w:r>
              <w:rPr>
                <w:b/>
              </w:rPr>
              <w:t>Impacto:</w:t>
            </w:r>
          </w:p>
        </w:tc>
        <w:tc>
          <w:tcPr>
            <w:tcW w:w="6494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604066" w:rsidP="004544D4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Baixo: 2</w:t>
            </w:r>
            <w:bookmarkStart w:id="0" w:name="_GoBack"/>
            <w:bookmarkEnd w:id="0"/>
          </w:p>
        </w:tc>
      </w:tr>
      <w:tr w:rsidR="002E24D5" w:rsidTr="004544D4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6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TableParagraph"/>
              <w:spacing w:before="47"/>
              <w:ind w:left="3674" w:right="3674"/>
              <w:jc w:val="center"/>
            </w:pPr>
            <w:r>
              <w:rPr>
                <w:b/>
              </w:rPr>
              <w:t>Dano</w:t>
            </w:r>
          </w:p>
        </w:tc>
      </w:tr>
      <w:tr w:rsidR="002E24D5" w:rsidTr="004544D4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6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Standard"/>
            </w:pPr>
            <w:r w:rsidRPr="002E24D5">
              <w:t>Passivo trabalhista.</w:t>
            </w:r>
          </w:p>
        </w:tc>
      </w:tr>
      <w:tr w:rsidR="002E24D5" w:rsidTr="004544D4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TableParagraph"/>
              <w:spacing w:before="47"/>
              <w:ind w:left="1634"/>
            </w:pPr>
            <w:r>
              <w:rPr>
                <w:b/>
              </w:rPr>
              <w:t>Ação Preventiva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2E24D5" w:rsidTr="002E24D5">
        <w:trPr>
          <w:trHeight w:hRule="exact" w:val="592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Standard"/>
            </w:pPr>
            <w:r w:rsidRPr="002E24D5">
              <w:t>Fiscalização administrativa c</w:t>
            </w:r>
            <w:r>
              <w:t xml:space="preserve">onforme IN05 e </w:t>
            </w:r>
            <w:proofErr w:type="spellStart"/>
            <w:r>
              <w:t>checklist</w:t>
            </w:r>
            <w:proofErr w:type="spellEnd"/>
            <w:r>
              <w:t xml:space="preserve"> da AGU.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Standard"/>
            </w:pPr>
          </w:p>
        </w:tc>
      </w:tr>
      <w:tr w:rsidR="002E24D5" w:rsidTr="004544D4">
        <w:trPr>
          <w:trHeight w:hRule="exact" w:val="408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TableParagraph"/>
              <w:spacing w:before="54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TableParagraph"/>
              <w:spacing w:before="54"/>
              <w:ind w:left="1358"/>
            </w:pPr>
            <w:r>
              <w:rPr>
                <w:b/>
              </w:rPr>
              <w:t>Ação de Contingência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2E24D5" w:rsidTr="004544D4">
        <w:trPr>
          <w:trHeight w:hRule="exact" w:val="582"/>
        </w:trPr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2E24D5" w:rsidRDefault="002E24D5" w:rsidP="004544D4">
            <w:pPr>
              <w:pStyle w:val="TableParagraph"/>
              <w:spacing w:before="1"/>
              <w:ind w:left="163" w:right="16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Standard"/>
            </w:pPr>
            <w:r>
              <w:t>Glosa de notas fiscais a pagar.</w:t>
            </w:r>
          </w:p>
        </w:tc>
        <w:tc>
          <w:tcPr>
            <w:tcW w:w="2982" w:type="dxa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Standard"/>
            </w:pPr>
          </w:p>
        </w:tc>
      </w:tr>
    </w:tbl>
    <w:p w:rsidR="002E24D5" w:rsidRDefault="002E24D5" w:rsidP="002E24D5">
      <w:pPr>
        <w:pStyle w:val="Textbody"/>
        <w:rPr>
          <w:sz w:val="20"/>
        </w:rPr>
      </w:pPr>
    </w:p>
    <w:p w:rsidR="002E24D5" w:rsidRDefault="002E24D5" w:rsidP="002E24D5">
      <w:pPr>
        <w:pStyle w:val="Textbody"/>
        <w:spacing w:before="5" w:after="0"/>
        <w:rPr>
          <w:sz w:val="14"/>
        </w:rPr>
      </w:pPr>
    </w:p>
    <w:tbl>
      <w:tblPr>
        <w:tblW w:w="8507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7"/>
      </w:tblGrid>
      <w:tr w:rsidR="002E24D5" w:rsidTr="004544D4">
        <w:trPr>
          <w:trHeight w:hRule="exact" w:val="406"/>
        </w:trPr>
        <w:tc>
          <w:tcPr>
            <w:tcW w:w="850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585858"/>
            <w:tcMar>
              <w:top w:w="0" w:type="dxa"/>
              <w:left w:w="10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TableParagraph"/>
              <w:spacing w:before="52"/>
              <w:ind w:left="2374"/>
            </w:pPr>
            <w:r>
              <w:rPr>
                <w:b/>
                <w:color w:val="FFFFFF"/>
              </w:rPr>
              <w:t>RESPONSÁVEL/ RESPONSÁVEIS</w:t>
            </w:r>
          </w:p>
        </w:tc>
      </w:tr>
      <w:tr w:rsidR="002E24D5" w:rsidTr="004544D4">
        <w:trPr>
          <w:trHeight w:hRule="exact" w:val="1622"/>
        </w:trPr>
        <w:tc>
          <w:tcPr>
            <w:tcW w:w="8507" w:type="dxa"/>
            <w:tcBorders>
              <w:top w:val="single" w:sz="8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0" w:type="dxa"/>
            </w:tcMar>
          </w:tcPr>
          <w:p w:rsidR="002E24D5" w:rsidRDefault="002E24D5" w:rsidP="004544D4">
            <w:pPr>
              <w:pStyle w:val="TableParagraph"/>
              <w:ind w:left="0"/>
              <w:jc w:val="center"/>
              <w:rPr>
                <w:sz w:val="20"/>
              </w:rPr>
            </w:pPr>
          </w:p>
          <w:p w:rsidR="002E24D5" w:rsidRDefault="002E24D5" w:rsidP="004544D4">
            <w:pPr>
              <w:pStyle w:val="TableParagraph"/>
              <w:ind w:left="0"/>
              <w:jc w:val="center"/>
              <w:rPr>
                <w:sz w:val="20"/>
              </w:rPr>
            </w:pPr>
          </w:p>
          <w:p w:rsidR="002E24D5" w:rsidRDefault="002E24D5" w:rsidP="004544D4">
            <w:pPr>
              <w:pStyle w:val="TableParagraph"/>
              <w:spacing w:before="5"/>
              <w:ind w:left="0"/>
              <w:jc w:val="center"/>
              <w:rPr>
                <w:sz w:val="16"/>
              </w:rPr>
            </w:pPr>
            <w:r>
              <w:rPr>
                <w:noProof/>
                <w:lang w:eastAsia="pt-BR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7B628ED" wp14:editId="724CD094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114935</wp:posOffset>
                      </wp:positionV>
                      <wp:extent cx="1980565" cy="0"/>
                      <wp:effectExtent l="0" t="0" r="19170" b="19050"/>
                      <wp:wrapSquare wrapText="bothSides"/>
                      <wp:docPr id="2" name="Conector re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565" cy="0"/>
                              </a:xfrm>
                              <a:prstGeom prst="line">
                                <a:avLst/>
                              </a:prstGeom>
                              <a:noFill/>
                              <a:ln w="648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74B4BFA" id="Conector reto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9.05pt" to="155.7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" strokeweight=".18mm">
                      <w10:wrap type="square"/>
                    </v:line>
                  </w:pict>
                </mc:Fallback>
              </mc:AlternateContent>
            </w:r>
          </w:p>
          <w:p w:rsidR="002E24D5" w:rsidRDefault="002E24D5" w:rsidP="004544D4">
            <w:pPr>
              <w:pStyle w:val="TableParagraph"/>
              <w:spacing w:line="20" w:lineRule="exact"/>
              <w:ind w:left="2685"/>
              <w:jc w:val="center"/>
            </w:pPr>
          </w:p>
          <w:p w:rsidR="002E24D5" w:rsidRDefault="002E24D5" w:rsidP="004544D4">
            <w:pPr>
              <w:pStyle w:val="TableParagraph"/>
              <w:ind w:left="3426" w:right="3402"/>
              <w:jc w:val="center"/>
            </w:pPr>
            <w:r>
              <w:t>Responsável/ Responsáveis</w:t>
            </w:r>
          </w:p>
        </w:tc>
      </w:tr>
    </w:tbl>
    <w:p w:rsidR="002E24D5" w:rsidRDefault="002E24D5" w:rsidP="002E24D5">
      <w:pPr>
        <w:pStyle w:val="Textbody"/>
        <w:rPr>
          <w:sz w:val="15"/>
        </w:rPr>
      </w:pPr>
    </w:p>
    <w:p w:rsidR="002E24D5" w:rsidRDefault="002E24D5" w:rsidP="002E24D5"/>
    <w:p w:rsidR="002E24D5" w:rsidRDefault="002E24D5" w:rsidP="002E24D5"/>
    <w:p w:rsidR="002E24D5" w:rsidRDefault="002E24D5" w:rsidP="002E24D5"/>
    <w:p w:rsidR="002E24D5" w:rsidRDefault="002E24D5" w:rsidP="002E24D5"/>
    <w:p w:rsidR="002E24D5" w:rsidRDefault="002E24D5" w:rsidP="002E24D5"/>
    <w:p w:rsidR="002E24D5" w:rsidRDefault="002E24D5" w:rsidP="002E24D5"/>
    <w:p w:rsidR="002E24D5" w:rsidRDefault="002E24D5" w:rsidP="002E24D5"/>
    <w:p w:rsidR="002E24D5" w:rsidRDefault="002E24D5" w:rsidP="002E24D5"/>
    <w:p w:rsidR="002460DE" w:rsidRDefault="00604066"/>
    <w:sectPr w:rsidR="002460DE">
      <w:footerReference w:type="default" r:id="rId4"/>
      <w:pgSz w:w="11906" w:h="16838"/>
      <w:pgMar w:top="1580" w:right="1580" w:bottom="1200" w:left="1600" w:header="720" w:footer="945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E54" w:rsidRDefault="00604066">
    <w:pPr>
      <w:pStyle w:val="Rodap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4D5"/>
    <w:rsid w:val="002E24D5"/>
    <w:rsid w:val="00604066"/>
    <w:rsid w:val="00993CCF"/>
    <w:rsid w:val="00BF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43E2FB-96DC-418F-BD7F-B12CABA97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24D5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2E24D5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2E24D5"/>
    <w:pPr>
      <w:spacing w:after="140" w:line="288" w:lineRule="auto"/>
    </w:pPr>
  </w:style>
  <w:style w:type="paragraph" w:styleId="Rodap">
    <w:name w:val="footer"/>
    <w:basedOn w:val="Standard"/>
    <w:link w:val="RodapChar"/>
    <w:rsid w:val="002E24D5"/>
  </w:style>
  <w:style w:type="character" w:customStyle="1" w:styleId="RodapChar">
    <w:name w:val="Rodapé Char"/>
    <w:basedOn w:val="Fontepargpadro"/>
    <w:link w:val="Rodap"/>
    <w:rsid w:val="002E24D5"/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ableParagraph">
    <w:name w:val="Table Paragraph"/>
    <w:basedOn w:val="Standard"/>
    <w:rsid w:val="002E24D5"/>
    <w:pPr>
      <w:ind w:left="103"/>
    </w:pPr>
    <w:rPr>
      <w:rFonts w:eastAsia="Times New Roman" w:cs="Times New Roman"/>
    </w:rPr>
  </w:style>
  <w:style w:type="paragraph" w:customStyle="1" w:styleId="Framecontents">
    <w:name w:val="Frame contents"/>
    <w:basedOn w:val="Standard"/>
    <w:rsid w:val="002E24D5"/>
  </w:style>
  <w:style w:type="paragraph" w:styleId="Corpodetexto">
    <w:name w:val="Body Text"/>
    <w:basedOn w:val="Normal"/>
    <w:link w:val="CorpodetextoChar"/>
    <w:rsid w:val="002E24D5"/>
    <w:pPr>
      <w:suppressAutoHyphens w:val="0"/>
      <w:autoSpaceDN/>
      <w:spacing w:after="140" w:line="288" w:lineRule="auto"/>
      <w:textAlignment w:val="auto"/>
    </w:pPr>
    <w:rPr>
      <w:rFonts w:ascii="Liberation Serif" w:hAnsi="Liberation Serif"/>
      <w:kern w:val="2"/>
    </w:rPr>
  </w:style>
  <w:style w:type="character" w:customStyle="1" w:styleId="CorpodetextoChar">
    <w:name w:val="Corpo de texto Char"/>
    <w:basedOn w:val="Fontepargpadro"/>
    <w:link w:val="Corpodetexto"/>
    <w:rsid w:val="002E24D5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250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PRAEstagio</dc:creator>
  <cp:keywords/>
  <dc:description/>
  <cp:lastModifiedBy>PRAEstagio</cp:lastModifiedBy>
  <cp:revision>1</cp:revision>
  <dcterms:created xsi:type="dcterms:W3CDTF">2019-02-25T14:02:00Z</dcterms:created>
  <dcterms:modified xsi:type="dcterms:W3CDTF">2019-02-25T14:16:00Z</dcterms:modified>
</cp:coreProperties>
</file>